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FC" w:rsidRPr="00DE51FC" w:rsidRDefault="00DE51FC" w:rsidP="00DE51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r w:rsidRPr="00DE51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Art. 7705</w:t>
      </w:r>
    </w:p>
    <w:p w:rsidR="00DE51FC" w:rsidRPr="00DE51FC" w:rsidRDefault="00DE51FC" w:rsidP="00DE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it-IT"/>
        </w:rPr>
        <w:t>Liquido detergente per vasche di lavaggio, confezioni in tanica da 20 lt.</w:t>
      </w:r>
    </w:p>
    <w:p w:rsidR="00DE51FC" w:rsidRPr="00DE51FC" w:rsidRDefault="00DE51FC" w:rsidP="00DE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it-IT"/>
        </w:rPr>
        <w:t>Da utilizzare direttamente non diluito, in processi di sgrassaggio ad immersione o a spruzzo in vasca e per semplice pulizia a pennello. Non necessita di risciacquo.</w:t>
      </w:r>
    </w:p>
    <w:p w:rsidR="00DE51FC" w:rsidRPr="00DE51FC" w:rsidRDefault="00DE51FC" w:rsidP="00DE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it-IT"/>
        </w:rPr>
        <w:t>Buon potere sgrassante, media velocità di evaporazione, non danneggia il substrato, asciugatura senza residui, basso odore e potere irritante, alto punto d'infiammabilità. Grassi minerali, composti di trafilatura, oli e cere protettive sono rimossi efficacemente da superfici verniciate, metalli ferrosi, leghe di alluminio e rame, acciaio, vetro, ceramica, materie plastiche.</w:t>
      </w:r>
    </w:p>
    <w:bookmarkEnd w:id="0"/>
    <w:p w:rsid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51FC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 </w:t>
      </w: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E51FC" w:rsidRPr="00DE51FC" w:rsidRDefault="00DE51FC" w:rsidP="00DE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51F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476625" cy="4733925"/>
            <wp:effectExtent l="0" t="0" r="9525" b="9525"/>
            <wp:docPr id="1" name="Immagine 1" descr="http://www.flexbimec.com/sites/default/files/7705.jpg?138234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lexbimec.com/sites/default/files/7705.jpg?13823431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2B" w:rsidRDefault="009A2A2B"/>
    <w:sectPr w:rsidR="009A2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B5"/>
    <w:rsid w:val="00361EB5"/>
    <w:rsid w:val="009A2A2B"/>
    <w:rsid w:val="00D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9A171-1AB7-41B7-88E1-04409FE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E5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51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E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6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24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9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2016-11-06T17:20:00Z</dcterms:created>
  <dcterms:modified xsi:type="dcterms:W3CDTF">2016-11-06T17:20:00Z</dcterms:modified>
</cp:coreProperties>
</file>